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44" w:rsidRPr="00455044" w:rsidRDefault="00455044" w:rsidP="00455044">
      <w:pPr>
        <w:rPr>
          <w:b/>
        </w:rPr>
      </w:pPr>
      <w:bookmarkStart w:id="0" w:name="_GoBack"/>
      <w:bookmarkEnd w:id="0"/>
      <w:r w:rsidRPr="00455044">
        <w:rPr>
          <w:b/>
        </w:rPr>
        <w:t>КРИТЕРИИ ОПРЕДЕЛЕНИЯ ОБЪЕКТОВ, ПОДЛЕЖАЩИХ ФЕДЕРАЛЬНОМУ ГОСУДАРСТВЕННОМУ ЭКОЛОГИЧЕСКОМУ НАДЗОРУ.</w:t>
      </w:r>
    </w:p>
    <w:p w:rsidR="00455044" w:rsidRPr="00455044" w:rsidRDefault="00455044" w:rsidP="004550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10141"/>
      </w:tblGrid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t>№.</w:t>
            </w:r>
            <w:proofErr w:type="spellStart"/>
            <w:r w:rsidRPr="00455044">
              <w:t>п.п</w:t>
            </w:r>
            <w:proofErr w:type="spellEnd"/>
            <w:r w:rsidRPr="00455044">
              <w:t>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Группы объектов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r w:rsidRPr="00455044">
              <w:rPr>
                <w:b/>
              </w:rPr>
              <w:t xml:space="preserve">                      </w:t>
            </w:r>
            <w:r w:rsidRPr="00455044">
              <w:t xml:space="preserve"> Критерии</w:t>
            </w: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t xml:space="preserve">  1.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 xml:space="preserve"> Объект размещается: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r w:rsidRPr="00455044">
              <w:t>а) в границах особо охраняемой природной территории федерального значения;</w:t>
            </w:r>
          </w:p>
          <w:p w:rsidR="00455044" w:rsidRPr="00455044" w:rsidRDefault="00455044" w:rsidP="00455044">
            <w:r w:rsidRPr="00455044">
              <w:t>б) в границах центральной экологической зоны Байкальской природной территории, за исключением случаев, когда объект расположен в границах особо охраняемой природной территории регионального или местного значения;</w:t>
            </w:r>
          </w:p>
          <w:p w:rsidR="00455044" w:rsidRPr="00455044" w:rsidRDefault="00455044" w:rsidP="00455044">
            <w:r w:rsidRPr="00455044">
              <w:t>в) в границах водно-болотного угодья международного значения;</w:t>
            </w:r>
          </w:p>
          <w:p w:rsidR="00455044" w:rsidRPr="00455044" w:rsidRDefault="00455044" w:rsidP="00455044">
            <w:r w:rsidRPr="00455044">
              <w:t>г) 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объектов всемирного природного наследия, включенных в Список всемирного наследия, за исключением случаев, когда объект расположен в границах особо охраняемой природной территории регионального или местного значения;</w:t>
            </w:r>
          </w:p>
          <w:p w:rsidR="00455044" w:rsidRPr="00455044" w:rsidRDefault="00455044" w:rsidP="00455044">
            <w:pPr>
              <w:rPr>
                <w:b/>
              </w:rPr>
            </w:pPr>
            <w:r w:rsidRPr="00455044">
              <w:t>д)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 или на континентальном шельфе Российской Федерации, в том числе в пределах российской части (российского сектора) Каспийского моря.</w:t>
            </w: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t>2.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Объект используется в целях обеспечения космической деятельности, обороны страны и безопасности государства.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pPr>
              <w:rPr>
                <w:b/>
              </w:rPr>
            </w:pP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t>3.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Объект является: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r w:rsidRPr="00455044">
              <w:t>а) объектом федерального государственного надзора в области использования и охраны водных объектов;</w:t>
            </w:r>
          </w:p>
          <w:p w:rsidR="00455044" w:rsidRPr="00455044" w:rsidRDefault="00455044" w:rsidP="00455044">
            <w:r w:rsidRPr="00455044">
              <w:t>б) объектом земельных отношений, в отношении которого осуществляется государственный земельный надзор в рамках федерального государственного экологического надзора;</w:t>
            </w:r>
          </w:p>
          <w:p w:rsidR="00455044" w:rsidRPr="00455044" w:rsidRDefault="00455044" w:rsidP="00455044">
            <w:r w:rsidRPr="00455044">
              <w:t xml:space="preserve">в) портом, расположенным на внутренних водных путях Российской Федерации, допускающим проход </w:t>
            </w:r>
            <w:r w:rsidRPr="00455044">
              <w:lastRenderedPageBreak/>
              <w:t>судов водоизмещением 1350 тонн и более;</w:t>
            </w:r>
          </w:p>
          <w:p w:rsidR="00455044" w:rsidRPr="00455044" w:rsidRDefault="00455044" w:rsidP="00455044">
            <w:r w:rsidRPr="00455044">
              <w:t>г) морским портом;</w:t>
            </w:r>
          </w:p>
          <w:p w:rsidR="00455044" w:rsidRPr="00455044" w:rsidRDefault="00455044" w:rsidP="00455044">
            <w:r w:rsidRPr="00455044">
              <w:t>д) объектом трубопроводного транспорта, предназначенным для транспортировки газа, нефти, газового конденсата и продуктов переработки нефти и газа (магистральный и межпромысловый трубопровод);</w:t>
            </w:r>
          </w:p>
          <w:p w:rsidR="00455044" w:rsidRPr="00455044" w:rsidRDefault="00455044" w:rsidP="00455044">
            <w:r w:rsidRPr="00455044">
              <w:t>е) объектом инфраструктуры железнодорожного транспорта;</w:t>
            </w:r>
          </w:p>
          <w:p w:rsidR="00455044" w:rsidRPr="00455044" w:rsidRDefault="00455044" w:rsidP="00455044">
            <w:r w:rsidRPr="00455044">
              <w:t>ж) пунктом хранения ядерных материалов и радиоактивных веществ, пунктом хранения, хранилищем радиоактивных отходов, пунктом захоронения радиоактивных отходов.</w:t>
            </w: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lastRenderedPageBreak/>
              <w:t xml:space="preserve"> 4.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Объект оказывает негативное воздействие на окружающую среду и согласно критериям, установленным в соответствии со статьей 42 Федерального закона "Об охране окружающей среды", относится: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pPr>
              <w:rPr>
                <w:b/>
              </w:rPr>
            </w:pPr>
            <w:r w:rsidRPr="00455044">
              <w:t>а</w:t>
            </w:r>
            <w:r w:rsidRPr="00455044">
              <w:rPr>
                <w:b/>
              </w:rPr>
              <w:t>) к объекту I категории;</w:t>
            </w:r>
          </w:p>
          <w:p w:rsidR="00455044" w:rsidRPr="00455044" w:rsidRDefault="00455044" w:rsidP="00455044">
            <w:r w:rsidRPr="00455044">
              <w:rPr>
                <w:b/>
              </w:rPr>
              <w:t>б) к объекту II категории, на который выдано комплексное экологическое разрешение.</w:t>
            </w: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t>5.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На объекте эксплуатируются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r w:rsidRPr="00455044">
              <w:t>а) 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      </w:r>
          </w:p>
          <w:p w:rsidR="00455044" w:rsidRPr="00455044" w:rsidRDefault="00455044" w:rsidP="00455044">
            <w:r w:rsidRPr="00455044">
              <w:t xml:space="preserve">б) радиационные источники, за исключением радиационных источников, содержащих в своем составе только </w:t>
            </w:r>
            <w:proofErr w:type="spellStart"/>
            <w:r w:rsidRPr="00455044">
              <w:t>радионуклидные</w:t>
            </w:r>
            <w:proofErr w:type="spellEnd"/>
            <w:r w:rsidRPr="00455044">
              <w:t xml:space="preserve"> источники четвертой и пятой категорий радиационной опасности, при условии наличия на объекте источников выбросов и сбросов радиоактивных веществ в окружающую среду.</w:t>
            </w: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t>6.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На объекте осуществляется деятельность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r w:rsidRPr="00455044">
              <w:t>а) по приему и отправке воздушных судов, обслуживанию воздушных перевозок при наличии взлетно-посадочной полосы длиной 2100 м и более;</w:t>
            </w:r>
          </w:p>
          <w:p w:rsidR="00455044" w:rsidRPr="00455044" w:rsidRDefault="00455044" w:rsidP="00455044">
            <w:r w:rsidRPr="00455044">
              <w:t xml:space="preserve">б) по застройке площадей залегания полезных ископаемых и (или) </w:t>
            </w:r>
            <w:proofErr w:type="gramStart"/>
            <w:r w:rsidRPr="00455044">
              <w:t>связанная</w:t>
            </w:r>
            <w:proofErr w:type="gramEnd"/>
            <w:r w:rsidRPr="00455044">
              <w:t xml:space="preserve"> с пользованием участками недр, за исключением участков недр местного значения;</w:t>
            </w:r>
          </w:p>
          <w:p w:rsidR="00455044" w:rsidRPr="00455044" w:rsidRDefault="00455044" w:rsidP="00455044">
            <w:r w:rsidRPr="00455044">
              <w:t xml:space="preserve">в) по утилизации пестицидов и </w:t>
            </w:r>
            <w:proofErr w:type="spellStart"/>
            <w:r w:rsidRPr="00455044">
              <w:t>агрохимикатов</w:t>
            </w:r>
            <w:proofErr w:type="spellEnd"/>
            <w:r w:rsidRPr="00455044">
              <w:t>, пришедших в негодность и (или) запрещенных к применению;</w:t>
            </w:r>
          </w:p>
          <w:p w:rsidR="00455044" w:rsidRPr="00455044" w:rsidRDefault="00455044" w:rsidP="00455044">
            <w:r w:rsidRPr="00455044">
              <w:t xml:space="preserve">г) по хранению и складированию нефти, продуктов переработки нефти с проектной вместимостью 200 </w:t>
            </w:r>
            <w:r w:rsidRPr="00455044">
              <w:lastRenderedPageBreak/>
              <w:t>тыс. тонн и более;</w:t>
            </w:r>
          </w:p>
          <w:p w:rsidR="00455044" w:rsidRPr="00455044" w:rsidRDefault="00455044" w:rsidP="00455044">
            <w:r w:rsidRPr="00455044">
              <w:t xml:space="preserve">д) по хранению пестицидов и </w:t>
            </w:r>
            <w:proofErr w:type="spellStart"/>
            <w:r w:rsidRPr="00455044">
              <w:t>агрохимикатов</w:t>
            </w:r>
            <w:proofErr w:type="spellEnd"/>
            <w:r w:rsidRPr="00455044">
              <w:t xml:space="preserve"> с проектной вместимостью 50 тонн и более;</w:t>
            </w:r>
          </w:p>
          <w:p w:rsidR="00455044" w:rsidRPr="00455044" w:rsidRDefault="00455044" w:rsidP="00455044">
            <w:pPr>
              <w:rPr>
                <w:b/>
              </w:rPr>
            </w:pPr>
            <w:r w:rsidRPr="00455044">
              <w:t xml:space="preserve">е) </w:t>
            </w:r>
            <w:r w:rsidRPr="00455044">
              <w:rPr>
                <w:b/>
              </w:rPr>
              <w:t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статьей 12 Федерального закона "О лицензировании отдельных видов деятельности";</w:t>
            </w:r>
          </w:p>
          <w:p w:rsidR="00455044" w:rsidRPr="00455044" w:rsidRDefault="00455044" w:rsidP="00455044">
            <w:r w:rsidRPr="00455044">
              <w:t>ж) по выращиванию и разведению крупного рогатого скота с проектной мощностью 400 мест и более;</w:t>
            </w:r>
          </w:p>
          <w:p w:rsidR="00455044" w:rsidRPr="00455044" w:rsidRDefault="00455044" w:rsidP="00455044">
            <w:r w:rsidRPr="00455044">
              <w:t>з) по хранению и (или) уничтожению химического оружия.</w:t>
            </w:r>
          </w:p>
        </w:tc>
      </w:tr>
      <w:tr w:rsidR="00455044" w:rsidRPr="00455044" w:rsidTr="007A6E38">
        <w:tc>
          <w:tcPr>
            <w:tcW w:w="1242" w:type="dxa"/>
            <w:shd w:val="clear" w:color="auto" w:fill="auto"/>
          </w:tcPr>
          <w:p w:rsidR="00455044" w:rsidRPr="00455044" w:rsidRDefault="00455044" w:rsidP="00455044">
            <w:r w:rsidRPr="00455044">
              <w:lastRenderedPageBreak/>
              <w:t>7.</w:t>
            </w:r>
          </w:p>
        </w:tc>
        <w:tc>
          <w:tcPr>
            <w:tcW w:w="3828" w:type="dxa"/>
            <w:shd w:val="clear" w:color="auto" w:fill="auto"/>
          </w:tcPr>
          <w:p w:rsidR="00455044" w:rsidRPr="00455044" w:rsidRDefault="00455044" w:rsidP="00455044">
            <w:r w:rsidRPr="00455044">
              <w:t>На объекте осуществляется деятельность с использованием оборудования:</w:t>
            </w:r>
          </w:p>
        </w:tc>
        <w:tc>
          <w:tcPr>
            <w:tcW w:w="10141" w:type="dxa"/>
            <w:shd w:val="clear" w:color="auto" w:fill="auto"/>
          </w:tcPr>
          <w:p w:rsidR="00455044" w:rsidRPr="00455044" w:rsidRDefault="00455044" w:rsidP="00455044">
            <w:r w:rsidRPr="00455044">
              <w:t xml:space="preserve">а) для </w:t>
            </w:r>
            <w:proofErr w:type="spellStart"/>
            <w:r w:rsidRPr="00455044">
              <w:t>графитизации</w:t>
            </w:r>
            <w:proofErr w:type="spellEnd"/>
            <w:r w:rsidRPr="00455044">
              <w:t xml:space="preserve"> или производства искусственного графита с проектной производительностью 24 тыс. тонн искусственного графита в год и более;</w:t>
            </w:r>
          </w:p>
          <w:p w:rsidR="00455044" w:rsidRPr="00455044" w:rsidRDefault="00455044" w:rsidP="00455044">
            <w:r w:rsidRPr="00455044">
              <w:t>б) для газификации и сжижения угля, битуминозных сланцев, других твердых топлив с номинальной проектной мощностью 20 МВт и более;</w:t>
            </w:r>
          </w:p>
          <w:p w:rsidR="00455044" w:rsidRPr="00455044" w:rsidRDefault="00455044" w:rsidP="00455044">
            <w:r w:rsidRPr="00455044">
              <w:t>в) для производства обработанных асбестовых волокон, смесей на основе асбеста и изделий из них, изделий из асбестоцемента и волокнистого цемента;</w:t>
            </w:r>
          </w:p>
          <w:p w:rsidR="00455044" w:rsidRPr="00455044" w:rsidRDefault="00455044" w:rsidP="00455044">
            <w:r w:rsidRPr="00455044">
              <w:t>г) для расплава минеральных веществ, включая производство минеральных волокон, с проектным объемом плавки 20 тонн в сутки и более;</w:t>
            </w:r>
          </w:p>
          <w:p w:rsidR="00455044" w:rsidRPr="00455044" w:rsidRDefault="00455044" w:rsidP="00455044">
            <w:r w:rsidRPr="00455044">
              <w:t>д) для производства силикатного кирпича с проектной мощностью 1 млн. штук в год и более.</w:t>
            </w:r>
          </w:p>
        </w:tc>
      </w:tr>
    </w:tbl>
    <w:p w:rsidR="00455044" w:rsidRPr="00455044" w:rsidRDefault="00455044" w:rsidP="00455044">
      <w:pPr>
        <w:rPr>
          <w:b/>
        </w:rPr>
        <w:sectPr w:rsidR="00455044" w:rsidRPr="00455044" w:rsidSect="00387B12">
          <w:pgSz w:w="16838" w:h="11906" w:orient="landscape"/>
          <w:pgMar w:top="1418" w:right="709" w:bottom="850" w:left="1134" w:header="708" w:footer="708" w:gutter="0"/>
          <w:cols w:space="708"/>
          <w:docGrid w:linePitch="381"/>
        </w:sectPr>
      </w:pPr>
    </w:p>
    <w:p w:rsidR="00BB3F29" w:rsidRDefault="00BB3F29"/>
    <w:sectPr w:rsidR="00BB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44"/>
    <w:rsid w:val="00455044"/>
    <w:rsid w:val="00BB3F29"/>
    <w:rsid w:val="00D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2</cp:revision>
  <dcterms:created xsi:type="dcterms:W3CDTF">2015-10-27T08:53:00Z</dcterms:created>
  <dcterms:modified xsi:type="dcterms:W3CDTF">2015-10-27T08:53:00Z</dcterms:modified>
</cp:coreProperties>
</file>